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311E" w:rsidRPr="00C3311E" w:rsidRDefault="00C3311E" w:rsidP="00C3311E">
      <w:pPr>
        <w:spacing w:line="480" w:lineRule="auto"/>
        <w:jc w:val="center"/>
        <w:rPr>
          <w:rFonts w:ascii="Droid Serif" w:hAnsi="Droid Serif"/>
          <w:color w:val="333333"/>
        </w:rPr>
      </w:pPr>
      <w:bookmarkStart w:id="0" w:name="_GoBack"/>
      <w:bookmarkEnd w:id="0"/>
    </w:p>
    <w:p w:rsidR="00C3311E" w:rsidRPr="00C3311E" w:rsidRDefault="00C3311E" w:rsidP="00C3311E">
      <w:pPr>
        <w:spacing w:line="480" w:lineRule="auto"/>
        <w:jc w:val="center"/>
        <w:rPr>
          <w:rFonts w:ascii="Droid Serif" w:hAnsi="Droid Serif"/>
          <w:color w:val="333333"/>
        </w:rPr>
      </w:pPr>
    </w:p>
    <w:p w:rsidR="00C3311E" w:rsidRPr="00C3311E" w:rsidRDefault="00C3311E" w:rsidP="00C3311E">
      <w:pPr>
        <w:spacing w:line="480" w:lineRule="auto"/>
        <w:jc w:val="center"/>
        <w:rPr>
          <w:rFonts w:ascii="Droid Serif" w:hAnsi="Droid Serif"/>
          <w:color w:val="333333"/>
        </w:rPr>
      </w:pPr>
    </w:p>
    <w:p w:rsidR="00C3311E" w:rsidRPr="00C3311E" w:rsidRDefault="00C3311E" w:rsidP="00C3311E">
      <w:pPr>
        <w:spacing w:line="480" w:lineRule="auto"/>
        <w:jc w:val="center"/>
        <w:rPr>
          <w:rFonts w:ascii="Droid Serif" w:hAnsi="Droid Serif"/>
          <w:color w:val="333333"/>
        </w:rPr>
      </w:pPr>
    </w:p>
    <w:p w:rsidR="00C3311E" w:rsidRPr="00C3311E" w:rsidRDefault="00C3311E" w:rsidP="00C3311E">
      <w:pPr>
        <w:spacing w:line="480" w:lineRule="auto"/>
        <w:jc w:val="center"/>
        <w:rPr>
          <w:rFonts w:ascii="Droid Serif" w:hAnsi="Droid Serif"/>
          <w:color w:val="333333"/>
        </w:rPr>
      </w:pPr>
    </w:p>
    <w:p w:rsidR="00C3311E" w:rsidRPr="00C3311E" w:rsidRDefault="00C3311E" w:rsidP="00C3311E">
      <w:pPr>
        <w:spacing w:line="480" w:lineRule="auto"/>
        <w:jc w:val="center"/>
        <w:rPr>
          <w:rFonts w:ascii="Droid Serif" w:hAnsi="Droid Serif"/>
          <w:color w:val="333333"/>
        </w:rPr>
      </w:pPr>
    </w:p>
    <w:p w:rsidR="00C3311E" w:rsidRPr="00C3311E" w:rsidRDefault="00C3311E" w:rsidP="00C3311E">
      <w:pPr>
        <w:spacing w:line="480" w:lineRule="auto"/>
        <w:jc w:val="center"/>
        <w:rPr>
          <w:rFonts w:ascii="Droid Serif" w:hAnsi="Droid Serif"/>
          <w:color w:val="333333"/>
        </w:rPr>
      </w:pPr>
    </w:p>
    <w:p w:rsidR="00C3311E" w:rsidRPr="00C3311E" w:rsidRDefault="00C3311E" w:rsidP="00C3311E">
      <w:pPr>
        <w:spacing w:line="480" w:lineRule="auto"/>
        <w:jc w:val="center"/>
        <w:rPr>
          <w:rFonts w:ascii="Droid Serif" w:hAnsi="Droid Serif"/>
          <w:color w:val="333333"/>
        </w:rPr>
      </w:pPr>
      <w:r w:rsidRPr="00C3311E">
        <w:rPr>
          <w:rFonts w:ascii="Droid Serif" w:hAnsi="Droid Serif"/>
          <w:color w:val="333333"/>
        </w:rPr>
        <w:t>Health Information Technology and Management</w:t>
      </w:r>
    </w:p>
    <w:p w:rsidR="00C3311E" w:rsidRPr="00C3311E" w:rsidRDefault="00C3311E" w:rsidP="00C3311E">
      <w:pPr>
        <w:spacing w:line="480" w:lineRule="auto"/>
        <w:jc w:val="center"/>
        <w:rPr>
          <w:rFonts w:ascii="Droid Serif" w:hAnsi="Droid Serif"/>
          <w:color w:val="333333"/>
        </w:rPr>
      </w:pPr>
      <w:r w:rsidRPr="00C3311E">
        <w:rPr>
          <w:rFonts w:ascii="Droid Serif" w:hAnsi="Droid Serif"/>
          <w:color w:val="333333"/>
        </w:rPr>
        <w:t>Name</w:t>
      </w:r>
    </w:p>
    <w:p w:rsidR="00C3311E" w:rsidRPr="00C3311E" w:rsidRDefault="00C3311E" w:rsidP="00C3311E">
      <w:pPr>
        <w:spacing w:line="480" w:lineRule="auto"/>
        <w:jc w:val="center"/>
        <w:rPr>
          <w:rFonts w:ascii="Droid Serif" w:hAnsi="Droid Serif"/>
          <w:color w:val="333333"/>
        </w:rPr>
      </w:pPr>
      <w:r w:rsidRPr="00C3311E">
        <w:rPr>
          <w:rFonts w:ascii="Droid Serif" w:hAnsi="Droid Serif"/>
          <w:color w:val="333333"/>
        </w:rPr>
        <w:t>Institutional Affiliation</w:t>
      </w:r>
    </w:p>
    <w:p w:rsidR="00C3311E" w:rsidRPr="00C3311E" w:rsidRDefault="00C3311E" w:rsidP="00C3311E">
      <w:pPr>
        <w:spacing w:line="480" w:lineRule="auto"/>
        <w:jc w:val="center"/>
        <w:rPr>
          <w:rFonts w:ascii="Droid Serif" w:hAnsi="Droid Serif"/>
          <w:color w:val="333333"/>
        </w:rPr>
      </w:pPr>
    </w:p>
    <w:p w:rsidR="00C3311E" w:rsidRPr="00C3311E" w:rsidRDefault="00C3311E" w:rsidP="00C3311E">
      <w:pPr>
        <w:spacing w:line="480" w:lineRule="auto"/>
        <w:jc w:val="center"/>
        <w:rPr>
          <w:rFonts w:ascii="Droid Serif" w:hAnsi="Droid Serif"/>
          <w:color w:val="333333"/>
        </w:rPr>
      </w:pPr>
    </w:p>
    <w:p w:rsidR="00C3311E" w:rsidRPr="00C3311E" w:rsidRDefault="00C3311E" w:rsidP="00C3311E">
      <w:pPr>
        <w:spacing w:line="480" w:lineRule="auto"/>
        <w:jc w:val="center"/>
        <w:rPr>
          <w:rFonts w:ascii="Droid Serif" w:hAnsi="Droid Serif"/>
          <w:color w:val="333333"/>
        </w:rPr>
      </w:pPr>
    </w:p>
    <w:p w:rsidR="00C3311E" w:rsidRPr="00C3311E" w:rsidRDefault="00C3311E" w:rsidP="00C3311E">
      <w:pPr>
        <w:spacing w:line="480" w:lineRule="auto"/>
        <w:jc w:val="center"/>
        <w:rPr>
          <w:rFonts w:ascii="Droid Serif" w:hAnsi="Droid Serif"/>
          <w:color w:val="333333"/>
        </w:rPr>
      </w:pPr>
    </w:p>
    <w:p w:rsidR="00C3311E" w:rsidRPr="00C3311E" w:rsidRDefault="00C3311E" w:rsidP="00C3311E">
      <w:pPr>
        <w:spacing w:line="480" w:lineRule="auto"/>
        <w:jc w:val="center"/>
        <w:rPr>
          <w:rFonts w:ascii="Droid Serif" w:hAnsi="Droid Serif"/>
          <w:color w:val="333333"/>
        </w:rPr>
      </w:pPr>
    </w:p>
    <w:p w:rsidR="00C3311E" w:rsidRPr="00C3311E" w:rsidRDefault="00C3311E" w:rsidP="00C3311E">
      <w:pPr>
        <w:spacing w:line="480" w:lineRule="auto"/>
        <w:jc w:val="center"/>
        <w:rPr>
          <w:rFonts w:ascii="Droid Serif" w:hAnsi="Droid Serif"/>
          <w:color w:val="333333"/>
        </w:rPr>
      </w:pPr>
    </w:p>
    <w:p w:rsidR="00C3311E" w:rsidRPr="00C3311E" w:rsidRDefault="00C3311E" w:rsidP="00C3311E">
      <w:pPr>
        <w:spacing w:line="480" w:lineRule="auto"/>
        <w:jc w:val="center"/>
        <w:rPr>
          <w:rFonts w:ascii="Droid Serif" w:hAnsi="Droid Serif"/>
          <w:color w:val="333333"/>
        </w:rPr>
      </w:pPr>
    </w:p>
    <w:p w:rsidR="00C3311E" w:rsidRDefault="00C3311E" w:rsidP="00C3311E">
      <w:pPr>
        <w:spacing w:line="480" w:lineRule="auto"/>
        <w:jc w:val="center"/>
        <w:rPr>
          <w:rFonts w:ascii="Droid Serif" w:hAnsi="Droid Serif"/>
          <w:b/>
          <w:color w:val="333333"/>
        </w:rPr>
      </w:pPr>
    </w:p>
    <w:p w:rsidR="00C3311E" w:rsidRPr="00C3311E" w:rsidRDefault="00C3311E" w:rsidP="00C3311E">
      <w:pPr>
        <w:spacing w:line="480" w:lineRule="auto"/>
        <w:jc w:val="center"/>
        <w:rPr>
          <w:rFonts w:ascii="Droid Serif" w:hAnsi="Droid Serif"/>
          <w:b/>
          <w:color w:val="333333"/>
        </w:rPr>
      </w:pPr>
      <w:r w:rsidRPr="00C3311E">
        <w:rPr>
          <w:rFonts w:ascii="Droid Serif" w:hAnsi="Droid Serif"/>
          <w:b/>
          <w:color w:val="333333"/>
        </w:rPr>
        <w:lastRenderedPageBreak/>
        <w:t>Health Information Technology and Management</w:t>
      </w:r>
    </w:p>
    <w:p w:rsidR="002133CC" w:rsidRPr="00C3311E" w:rsidRDefault="002133CC" w:rsidP="00C3311E">
      <w:pPr>
        <w:spacing w:line="480" w:lineRule="auto"/>
        <w:rPr>
          <w:rFonts w:ascii="Droid Serif" w:hAnsi="Droid Serif"/>
          <w:b/>
          <w:color w:val="333333"/>
        </w:rPr>
      </w:pPr>
      <w:r w:rsidRPr="00C3311E">
        <w:rPr>
          <w:rFonts w:ascii="Droid Serif" w:hAnsi="Droid Serif"/>
          <w:b/>
          <w:color w:val="333333"/>
        </w:rPr>
        <w:t>Health records are classified as primary or secondary records. Give an example of each type.</w:t>
      </w:r>
    </w:p>
    <w:p w:rsidR="002133CC" w:rsidRPr="002133CC" w:rsidRDefault="002133CC" w:rsidP="00C3311E">
      <w:pPr>
        <w:spacing w:line="480" w:lineRule="auto"/>
        <w:ind w:firstLine="720"/>
        <w:rPr>
          <w:rFonts w:ascii="Droid Serif" w:hAnsi="Droid Serif"/>
          <w:color w:val="333333"/>
        </w:rPr>
      </w:pPr>
      <w:r w:rsidRPr="002133CC">
        <w:rPr>
          <w:rFonts w:ascii="Droid Serif" w:hAnsi="Droid Serif"/>
          <w:color w:val="333333"/>
        </w:rPr>
        <w:t xml:space="preserve">Primary records are the records gotten from a patient, the patient’s service provider, tests carried out on the patient and medical devices. The example of a primary health record is the hospital chart at an acute healthcare facility. Secondary records are the records, which are created after the patient’s evaluation through abstracting, summarizing or analyzing information in the primary record (Data, 2016). An insurance claim is an example of a secondary health record. </w:t>
      </w:r>
    </w:p>
    <w:p w:rsidR="002133CC" w:rsidRPr="00C3311E" w:rsidRDefault="002133CC" w:rsidP="00C3311E">
      <w:pPr>
        <w:spacing w:line="480" w:lineRule="auto"/>
        <w:rPr>
          <w:rFonts w:ascii="Droid Serif" w:hAnsi="Droid Serif"/>
          <w:b/>
          <w:color w:val="333333"/>
        </w:rPr>
      </w:pPr>
      <w:r w:rsidRPr="00C3311E">
        <w:rPr>
          <w:rFonts w:ascii="Droid Serif" w:hAnsi="Droid Serif"/>
          <w:b/>
          <w:color w:val="333333"/>
        </w:rPr>
        <w:t>List two ways in which healthcare records provide the basis for improvements in health.</w:t>
      </w:r>
    </w:p>
    <w:p w:rsidR="002133CC" w:rsidRPr="002133CC" w:rsidRDefault="002133CC" w:rsidP="00C3311E">
      <w:pPr>
        <w:spacing w:line="480" w:lineRule="auto"/>
        <w:ind w:firstLine="720"/>
        <w:rPr>
          <w:rFonts w:ascii="Droid Serif" w:hAnsi="Droid Serif"/>
          <w:color w:val="333333"/>
        </w:rPr>
      </w:pPr>
      <w:r w:rsidRPr="002133CC">
        <w:rPr>
          <w:rFonts w:ascii="Droid Serif" w:hAnsi="Droid Serif"/>
          <w:color w:val="333333"/>
        </w:rPr>
        <w:t>Health records provide a basis for health improvement both individually and collectively. The records help medical practitioners develop and evaluate care plans for the different patients. Patients also access better treatment due to the availability of their medical history to doctors. Collectively these records provide various information to the government agencies. These agencies can track deaths, births, bioterrorism threats, communicable diseases, child abuse and gunshot wounds (Data, 2016). The government can do medical planning by using the information in the health records. These records are essential and should be prese</w:t>
      </w:r>
      <w:r w:rsidR="00C3311E">
        <w:rPr>
          <w:rFonts w:ascii="Droid Serif" w:hAnsi="Droid Serif"/>
          <w:color w:val="333333"/>
        </w:rPr>
        <w:t xml:space="preserve">rved for the future reference for </w:t>
      </w:r>
      <w:r w:rsidRPr="002133CC">
        <w:rPr>
          <w:rFonts w:ascii="Droid Serif" w:hAnsi="Droid Serif"/>
          <w:color w:val="333333"/>
        </w:rPr>
        <w:t xml:space="preserve">patient medication and government planning and policy formulation. </w:t>
      </w:r>
    </w:p>
    <w:p w:rsidR="002133CC" w:rsidRPr="00C3311E" w:rsidRDefault="002133CC" w:rsidP="00C3311E">
      <w:pPr>
        <w:spacing w:line="480" w:lineRule="auto"/>
        <w:rPr>
          <w:rFonts w:ascii="Droid Serif" w:hAnsi="Droid Serif"/>
          <w:b/>
          <w:color w:val="333333"/>
        </w:rPr>
      </w:pPr>
      <w:r w:rsidRPr="00C3311E">
        <w:rPr>
          <w:rFonts w:ascii="Droid Serif" w:hAnsi="Droid Serif"/>
          <w:b/>
          <w:color w:val="333333"/>
        </w:rPr>
        <w:t>Provide an example of patient health record data that is administrative or demographic data.</w:t>
      </w:r>
    </w:p>
    <w:p w:rsidR="002133CC" w:rsidRPr="002133CC" w:rsidRDefault="002133CC" w:rsidP="00C3311E">
      <w:pPr>
        <w:spacing w:line="480" w:lineRule="auto"/>
        <w:ind w:firstLine="720"/>
        <w:rPr>
          <w:rFonts w:ascii="Droid Serif" w:hAnsi="Droid Serif"/>
          <w:color w:val="333333"/>
        </w:rPr>
      </w:pPr>
      <w:r w:rsidRPr="002133CC">
        <w:rPr>
          <w:rFonts w:ascii="Droid Serif" w:hAnsi="Droid Serif"/>
          <w:color w:val="333333"/>
        </w:rPr>
        <w:t xml:space="preserve">An example of the patient health record data, which is administrative, is the registration information that the patients provide and the legal documents that the patients sign. Demographic </w:t>
      </w:r>
      <w:r w:rsidRPr="002133CC">
        <w:rPr>
          <w:rFonts w:ascii="Droid Serif" w:hAnsi="Droid Serif"/>
          <w:color w:val="333333"/>
        </w:rPr>
        <w:lastRenderedPageBreak/>
        <w:t xml:space="preserve">data captures the information about patients, which includes name, information on the emergency contact, phone number, address, and the next of kin (Gartee, 2011). </w:t>
      </w:r>
    </w:p>
    <w:p w:rsidR="002133CC" w:rsidRPr="00C3311E" w:rsidRDefault="002133CC" w:rsidP="00C3311E">
      <w:pPr>
        <w:spacing w:line="480" w:lineRule="auto"/>
        <w:rPr>
          <w:rFonts w:ascii="Droid Serif" w:hAnsi="Droid Serif"/>
          <w:b/>
          <w:color w:val="333333"/>
        </w:rPr>
      </w:pPr>
      <w:r w:rsidRPr="00C3311E">
        <w:rPr>
          <w:rFonts w:ascii="Droid Serif" w:hAnsi="Droid Serif"/>
          <w:b/>
          <w:color w:val="333333"/>
        </w:rPr>
        <w:t>Provide two examples of types of clinical data in a patient’s chart.</w:t>
      </w:r>
    </w:p>
    <w:p w:rsidR="002133CC" w:rsidRPr="002133CC" w:rsidRDefault="002133CC" w:rsidP="00C3311E">
      <w:pPr>
        <w:spacing w:line="480" w:lineRule="auto"/>
        <w:ind w:firstLine="720"/>
        <w:rPr>
          <w:rFonts w:ascii="Droid Serif" w:hAnsi="Droid Serif"/>
          <w:color w:val="333333"/>
        </w:rPr>
      </w:pPr>
      <w:r w:rsidRPr="002133CC">
        <w:rPr>
          <w:rFonts w:ascii="Droid Serif" w:hAnsi="Droid Serif"/>
          <w:color w:val="333333"/>
        </w:rPr>
        <w:t xml:space="preserve">The patient’s chart contains clinical data about the patients. Examples of these data are the patient’s physical exam and medical history. The physical exam reveals any problem the patient has through a physical check from the health provider while the medical history tells the history of the patient’s illness. </w:t>
      </w:r>
    </w:p>
    <w:p w:rsidR="00C3311E" w:rsidRDefault="002133CC" w:rsidP="00C3311E">
      <w:pPr>
        <w:spacing w:line="480" w:lineRule="auto"/>
        <w:rPr>
          <w:rFonts w:ascii="Droid Serif" w:hAnsi="Droid Serif"/>
          <w:b/>
          <w:color w:val="333333"/>
        </w:rPr>
      </w:pPr>
      <w:r w:rsidRPr="00C3311E">
        <w:rPr>
          <w:rFonts w:ascii="Droid Serif" w:hAnsi="Droid Serif"/>
          <w:b/>
          <w:color w:val="333333"/>
        </w:rPr>
        <w:t>Describe 2 differences between the contents of patient records at an inpatient fac</w:t>
      </w:r>
      <w:r w:rsidR="00C3311E">
        <w:rPr>
          <w:rFonts w:ascii="Droid Serif" w:hAnsi="Droid Serif"/>
          <w:b/>
          <w:color w:val="333333"/>
        </w:rPr>
        <w:t>ility versus a doctor’s office.</w:t>
      </w:r>
    </w:p>
    <w:p w:rsidR="002133CC" w:rsidRPr="00C3311E" w:rsidRDefault="00C3311E" w:rsidP="00C3311E">
      <w:pPr>
        <w:spacing w:line="480" w:lineRule="auto"/>
        <w:ind w:firstLine="720"/>
        <w:rPr>
          <w:rFonts w:ascii="Droid Serif" w:hAnsi="Droid Serif"/>
          <w:b/>
          <w:color w:val="333333"/>
        </w:rPr>
      </w:pPr>
      <w:r w:rsidRPr="002133CC">
        <w:rPr>
          <w:rFonts w:ascii="Droid Serif" w:hAnsi="Droid Serif"/>
          <w:color w:val="333333"/>
        </w:rPr>
        <w:t>Patient’s</w:t>
      </w:r>
      <w:r w:rsidR="002133CC" w:rsidRPr="002133CC">
        <w:rPr>
          <w:rFonts w:ascii="Droid Serif" w:hAnsi="Droid Serif"/>
          <w:color w:val="333333"/>
        </w:rPr>
        <w:t xml:space="preserve"> records in the inpatient facility hold basic information on the primary treatment procedures each patient is supposed to undergo while the records at the doctor’s office hold information about the patient and the medical history of the patient for every visit to the facility. The inpatient records have information about the patient’s identification and the facility they are admitted to while the records at the doctor’s office have information about payment such as insurance cards, a medical list, the immunization record and a problem list for the patient (Gartee, 2011). </w:t>
      </w:r>
    </w:p>
    <w:p w:rsidR="002133CC" w:rsidRPr="00C3311E" w:rsidRDefault="002133CC" w:rsidP="00C3311E">
      <w:pPr>
        <w:spacing w:line="480" w:lineRule="auto"/>
        <w:rPr>
          <w:rFonts w:ascii="Droid Serif" w:hAnsi="Droid Serif"/>
          <w:b/>
          <w:color w:val="333333"/>
        </w:rPr>
      </w:pPr>
      <w:r w:rsidRPr="00C3311E">
        <w:rPr>
          <w:rFonts w:ascii="Droid Serif" w:hAnsi="Droid Serif"/>
          <w:b/>
          <w:color w:val="333333"/>
        </w:rPr>
        <w:t>List three criteria for an electronic signature.</w:t>
      </w:r>
    </w:p>
    <w:p w:rsidR="002133CC" w:rsidRPr="002133CC" w:rsidRDefault="002133CC" w:rsidP="00C3311E">
      <w:pPr>
        <w:spacing w:line="480" w:lineRule="auto"/>
        <w:ind w:firstLine="720"/>
        <w:rPr>
          <w:rFonts w:ascii="Droid Serif" w:hAnsi="Droid Serif"/>
          <w:color w:val="333333"/>
        </w:rPr>
      </w:pPr>
      <w:r w:rsidRPr="002133CC">
        <w:rPr>
          <w:rFonts w:ascii="Droid Serif" w:hAnsi="Droid Serif"/>
          <w:color w:val="333333"/>
        </w:rPr>
        <w:t xml:space="preserve">An electronic signature is a computer program that allows for confirmation and authentication of individual signatures. The criteria for the electronic signature is </w:t>
      </w:r>
    </w:p>
    <w:p w:rsidR="002133CC" w:rsidRPr="002133CC" w:rsidRDefault="002133CC" w:rsidP="00C3311E">
      <w:pPr>
        <w:spacing w:line="480" w:lineRule="auto"/>
        <w:rPr>
          <w:rFonts w:ascii="Droid Serif" w:hAnsi="Droid Serif"/>
          <w:color w:val="333333"/>
        </w:rPr>
      </w:pPr>
      <w:r w:rsidRPr="00C3311E">
        <w:rPr>
          <w:rFonts w:ascii="Droid Serif" w:hAnsi="Droid Serif"/>
          <w:b/>
          <w:color w:val="333333"/>
        </w:rPr>
        <w:t>Message integrity</w:t>
      </w:r>
      <w:r w:rsidRPr="002133CC">
        <w:rPr>
          <w:rFonts w:ascii="Droid Serif" w:hAnsi="Droid Serif"/>
          <w:color w:val="333333"/>
        </w:rPr>
        <w:t xml:space="preserve"> – the recipient is required to ensure that the signed document is not tampered with from the time of signing</w:t>
      </w:r>
    </w:p>
    <w:p w:rsidR="002133CC" w:rsidRPr="002133CC" w:rsidRDefault="002133CC" w:rsidP="00C3311E">
      <w:pPr>
        <w:spacing w:line="480" w:lineRule="auto"/>
        <w:rPr>
          <w:rFonts w:ascii="Droid Serif" w:hAnsi="Droid Serif"/>
          <w:color w:val="333333"/>
        </w:rPr>
      </w:pPr>
      <w:r w:rsidRPr="00C3311E">
        <w:rPr>
          <w:rFonts w:ascii="Droid Serif" w:hAnsi="Droid Serif"/>
          <w:b/>
          <w:color w:val="333333"/>
        </w:rPr>
        <w:lastRenderedPageBreak/>
        <w:t>User authentication</w:t>
      </w:r>
      <w:r w:rsidRPr="002133CC">
        <w:rPr>
          <w:rFonts w:ascii="Droid Serif" w:hAnsi="Droid Serif"/>
          <w:color w:val="333333"/>
        </w:rPr>
        <w:t xml:space="preserve"> – the recipient must always confirm that the signature is done by the appropriate person and there is no hidden agenda (Kumar &amp; Clark, 2012).</w:t>
      </w:r>
    </w:p>
    <w:p w:rsidR="002133CC" w:rsidRPr="002133CC" w:rsidRDefault="002133CC" w:rsidP="00C3311E">
      <w:pPr>
        <w:spacing w:line="480" w:lineRule="auto"/>
        <w:rPr>
          <w:rFonts w:ascii="Droid Serif" w:hAnsi="Droid Serif"/>
          <w:color w:val="333333"/>
        </w:rPr>
      </w:pPr>
      <w:r w:rsidRPr="00C3311E">
        <w:rPr>
          <w:rFonts w:ascii="Droid Serif" w:hAnsi="Droid Serif"/>
          <w:b/>
          <w:color w:val="333333"/>
        </w:rPr>
        <w:t>Nonrepudiation</w:t>
      </w:r>
      <w:r w:rsidRPr="002133CC">
        <w:rPr>
          <w:rFonts w:ascii="Droid Serif" w:hAnsi="Droid Serif"/>
          <w:color w:val="333333"/>
        </w:rPr>
        <w:t xml:space="preserve"> – the signer cannot deny that he signed the document unless there is irregular signing. </w:t>
      </w:r>
    </w:p>
    <w:p w:rsidR="002133CC" w:rsidRPr="00C3311E" w:rsidRDefault="002133CC" w:rsidP="00C3311E">
      <w:pPr>
        <w:spacing w:line="480" w:lineRule="auto"/>
        <w:rPr>
          <w:rFonts w:ascii="Droid Serif" w:hAnsi="Droid Serif"/>
          <w:b/>
          <w:color w:val="333333"/>
        </w:rPr>
      </w:pPr>
      <w:r w:rsidRPr="00C3311E">
        <w:rPr>
          <w:rFonts w:ascii="Droid Serif" w:hAnsi="Droid Serif"/>
          <w:b/>
          <w:color w:val="333333"/>
        </w:rPr>
        <w:t>List 2 different forms (not data formats) commonly contained in the patient record per the</w:t>
      </w:r>
      <w:r w:rsidRPr="002133CC">
        <w:rPr>
          <w:rFonts w:ascii="Droid Serif" w:hAnsi="Droid Serif"/>
          <w:color w:val="333333"/>
        </w:rPr>
        <w:t xml:space="preserve"> </w:t>
      </w:r>
      <w:r w:rsidRPr="00C3311E">
        <w:rPr>
          <w:rFonts w:ascii="Droid Serif" w:hAnsi="Droid Serif"/>
          <w:b/>
          <w:color w:val="333333"/>
        </w:rPr>
        <w:t>chapter 5 reading.</w:t>
      </w:r>
    </w:p>
    <w:p w:rsidR="002133CC" w:rsidRPr="002133CC" w:rsidRDefault="002133CC" w:rsidP="00C3311E">
      <w:pPr>
        <w:spacing w:line="480" w:lineRule="auto"/>
        <w:ind w:firstLine="720"/>
        <w:rPr>
          <w:rFonts w:ascii="Droid Serif" w:hAnsi="Droid Serif"/>
          <w:color w:val="333333"/>
        </w:rPr>
      </w:pPr>
      <w:r w:rsidRPr="002133CC">
        <w:rPr>
          <w:rFonts w:ascii="Droid Serif" w:hAnsi="Droid Serif"/>
          <w:color w:val="333333"/>
        </w:rPr>
        <w:t xml:space="preserve">Patients’ records contain forms like the PHI authorization forms and immunization records. PHI authorization forms permit the doctor to disclose the personal health information to other medical specialists in the process of providing better healthcare services to the patient (Kumar &amp; Clark, 2012). Immunization forms contain information about immunization pattern of a patient. </w:t>
      </w:r>
    </w:p>
    <w:p w:rsidR="002133CC" w:rsidRPr="00C3311E" w:rsidRDefault="002133CC" w:rsidP="00C3311E">
      <w:pPr>
        <w:spacing w:line="480" w:lineRule="auto"/>
        <w:rPr>
          <w:rFonts w:ascii="Droid Serif" w:hAnsi="Droid Serif"/>
          <w:b/>
          <w:color w:val="333333"/>
        </w:rPr>
      </w:pPr>
      <w:r w:rsidRPr="00C3311E">
        <w:rPr>
          <w:rFonts w:ascii="Droid Serif" w:hAnsi="Droid Serif"/>
          <w:b/>
          <w:color w:val="333333"/>
        </w:rPr>
        <w:t>What does each of the following acronyms stand for?</w:t>
      </w:r>
    </w:p>
    <w:p w:rsidR="002133CC" w:rsidRPr="002133CC" w:rsidRDefault="002133CC" w:rsidP="00C3311E">
      <w:pPr>
        <w:spacing w:line="480" w:lineRule="auto"/>
        <w:rPr>
          <w:rFonts w:ascii="Droid Serif" w:hAnsi="Droid Serif"/>
          <w:color w:val="333333"/>
        </w:rPr>
      </w:pPr>
      <w:r w:rsidRPr="00C3311E">
        <w:rPr>
          <w:rFonts w:ascii="Droid Serif" w:hAnsi="Droid Serif"/>
          <w:b/>
          <w:color w:val="333333"/>
        </w:rPr>
        <w:t>DUR</w:t>
      </w:r>
      <w:r w:rsidRPr="002133CC">
        <w:rPr>
          <w:rFonts w:ascii="Droid Serif" w:hAnsi="Droid Serif"/>
          <w:color w:val="333333"/>
        </w:rPr>
        <w:t xml:space="preserve"> – Drug Utilization Review. It is a process used to review the effectiveness of a drug to a patient and the drug’s impact on the patient (Afifi</w:t>
      </w:r>
      <w:r>
        <w:rPr>
          <w:rFonts w:ascii="Droid Serif" w:hAnsi="Droid Serif"/>
          <w:color w:val="333333"/>
        </w:rPr>
        <w:t xml:space="preserve"> et al., </w:t>
      </w:r>
      <w:r w:rsidRPr="002133CC">
        <w:rPr>
          <w:rFonts w:ascii="Droid Serif" w:hAnsi="Droid Serif"/>
          <w:color w:val="333333"/>
        </w:rPr>
        <w:t xml:space="preserve">2013). The ingredients of the drug and allergy history of the patient are examined. </w:t>
      </w:r>
    </w:p>
    <w:p w:rsidR="002133CC" w:rsidRPr="002133CC" w:rsidRDefault="002133CC" w:rsidP="00C3311E">
      <w:pPr>
        <w:spacing w:line="480" w:lineRule="auto"/>
        <w:rPr>
          <w:rFonts w:ascii="Droid Serif" w:hAnsi="Droid Serif"/>
          <w:color w:val="333333"/>
        </w:rPr>
      </w:pPr>
      <w:r w:rsidRPr="00C3311E">
        <w:rPr>
          <w:rFonts w:ascii="Droid Serif" w:hAnsi="Droid Serif"/>
          <w:b/>
          <w:color w:val="333333"/>
        </w:rPr>
        <w:t>ABN</w:t>
      </w:r>
      <w:r w:rsidRPr="002133CC">
        <w:rPr>
          <w:rFonts w:ascii="Droid Serif" w:hAnsi="Droid Serif"/>
          <w:color w:val="333333"/>
        </w:rPr>
        <w:t xml:space="preserve"> – Advanced Beneficiary Note. The patient signs this document as an agreement to begin making payment for services offered at a health facility, which the Medicare might not cover. </w:t>
      </w:r>
    </w:p>
    <w:p w:rsidR="002133CC" w:rsidRPr="002133CC" w:rsidRDefault="002133CC" w:rsidP="00C3311E">
      <w:pPr>
        <w:spacing w:line="480" w:lineRule="auto"/>
        <w:rPr>
          <w:rFonts w:ascii="Droid Serif" w:hAnsi="Droid Serif"/>
          <w:color w:val="333333"/>
        </w:rPr>
      </w:pPr>
      <w:r w:rsidRPr="00C3311E">
        <w:rPr>
          <w:rFonts w:ascii="Droid Serif" w:hAnsi="Droid Serif"/>
          <w:b/>
          <w:color w:val="333333"/>
        </w:rPr>
        <w:t>CDC</w:t>
      </w:r>
      <w:r w:rsidRPr="002133CC">
        <w:rPr>
          <w:rFonts w:ascii="Droid Serif" w:hAnsi="Droid Serif"/>
          <w:color w:val="333333"/>
        </w:rPr>
        <w:t xml:space="preserve"> – Centre for Disease Control and Prevention. This is a public health institute created to preserve safety and public health through prevention and control of injury, disability, and disease internationally. </w:t>
      </w:r>
    </w:p>
    <w:p w:rsidR="002133CC" w:rsidRPr="002133CC" w:rsidRDefault="002133CC" w:rsidP="00C3311E">
      <w:pPr>
        <w:spacing w:line="480" w:lineRule="auto"/>
        <w:rPr>
          <w:rFonts w:ascii="Droid Serif" w:hAnsi="Droid Serif"/>
          <w:color w:val="333333"/>
        </w:rPr>
      </w:pPr>
      <w:r w:rsidRPr="00C3311E">
        <w:rPr>
          <w:rFonts w:ascii="Droid Serif" w:hAnsi="Droid Serif"/>
          <w:b/>
          <w:color w:val="333333"/>
        </w:rPr>
        <w:lastRenderedPageBreak/>
        <w:t>AHRQ</w:t>
      </w:r>
      <w:r w:rsidRPr="002133CC">
        <w:rPr>
          <w:rFonts w:ascii="Droid Serif" w:hAnsi="Droid Serif"/>
          <w:color w:val="333333"/>
        </w:rPr>
        <w:t xml:space="preserve"> – Agency for Healthcare Research and Quality. This agency is responsible for providing evidence to ensure the safety of healthcare. It should ensure high quality, accessible, affordable and equitable health care, and work with governments to ensure the evidence provided is understood and used (Afifi</w:t>
      </w:r>
      <w:r>
        <w:rPr>
          <w:rFonts w:ascii="Droid Serif" w:hAnsi="Droid Serif"/>
          <w:color w:val="333333"/>
        </w:rPr>
        <w:t xml:space="preserve"> et al.</w:t>
      </w:r>
      <w:r w:rsidRPr="002133CC">
        <w:rPr>
          <w:rFonts w:ascii="Droid Serif" w:hAnsi="Droid Serif"/>
          <w:color w:val="333333"/>
        </w:rPr>
        <w:t xml:space="preserve">, 2013). </w:t>
      </w:r>
    </w:p>
    <w:p w:rsidR="002133CC" w:rsidRPr="002133CC" w:rsidRDefault="002133CC" w:rsidP="00C3311E">
      <w:pPr>
        <w:spacing w:line="480" w:lineRule="auto"/>
        <w:rPr>
          <w:rFonts w:ascii="Droid Serif" w:hAnsi="Droid Serif"/>
          <w:color w:val="333333"/>
        </w:rPr>
      </w:pPr>
      <w:r w:rsidRPr="00C3311E">
        <w:rPr>
          <w:rFonts w:ascii="Droid Serif" w:hAnsi="Droid Serif"/>
          <w:b/>
          <w:color w:val="333333"/>
        </w:rPr>
        <w:t>CPOE</w:t>
      </w:r>
      <w:r w:rsidRPr="002133CC">
        <w:rPr>
          <w:rFonts w:ascii="Droid Serif" w:hAnsi="Droid Serif"/>
          <w:color w:val="333333"/>
        </w:rPr>
        <w:t xml:space="preserve"> – Computer Physician Order Entry. It is the process </w:t>
      </w:r>
      <w:r w:rsidR="00C3311E">
        <w:rPr>
          <w:rFonts w:ascii="Droid Serif" w:hAnsi="Droid Serif"/>
          <w:color w:val="333333"/>
        </w:rPr>
        <w:t xml:space="preserve">used by </w:t>
      </w:r>
      <w:r w:rsidR="00C3311E" w:rsidRPr="002133CC">
        <w:rPr>
          <w:rFonts w:ascii="Droid Serif" w:hAnsi="Droid Serif"/>
          <w:color w:val="333333"/>
        </w:rPr>
        <w:t>medical</w:t>
      </w:r>
      <w:r w:rsidRPr="002133CC">
        <w:rPr>
          <w:rFonts w:ascii="Droid Serif" w:hAnsi="Droid Serif"/>
          <w:color w:val="333333"/>
        </w:rPr>
        <w:t xml:space="preserve"> specialists </w:t>
      </w:r>
      <w:r w:rsidR="00C3311E">
        <w:rPr>
          <w:rFonts w:ascii="Droid Serif" w:hAnsi="Droid Serif"/>
          <w:color w:val="333333"/>
        </w:rPr>
        <w:t xml:space="preserve">to </w:t>
      </w:r>
      <w:r w:rsidRPr="002133CC">
        <w:rPr>
          <w:rFonts w:ascii="Droid Serif" w:hAnsi="Droid Serif"/>
          <w:color w:val="333333"/>
        </w:rPr>
        <w:t xml:space="preserve">enter physical </w:t>
      </w:r>
      <w:r w:rsidR="00C3311E" w:rsidRPr="002133CC">
        <w:rPr>
          <w:rFonts w:ascii="Droid Serif" w:hAnsi="Droid Serif"/>
          <w:color w:val="333333"/>
        </w:rPr>
        <w:t>instructions</w:t>
      </w:r>
      <w:r w:rsidRPr="002133CC">
        <w:rPr>
          <w:rFonts w:ascii="Droid Serif" w:hAnsi="Droid Serif"/>
          <w:color w:val="333333"/>
        </w:rPr>
        <w:t xml:space="preserve"> or medication orders electronically rather than using paper charts </w:t>
      </w:r>
      <w:r>
        <w:rPr>
          <w:rFonts w:ascii="Droid Serif" w:hAnsi="Droid Serif"/>
          <w:color w:val="333333"/>
        </w:rPr>
        <w:t>(Afifi et al.</w:t>
      </w:r>
      <w:r w:rsidRPr="002133CC">
        <w:rPr>
          <w:rFonts w:ascii="Droid Serif" w:hAnsi="Droid Serif"/>
          <w:color w:val="333333"/>
        </w:rPr>
        <w:t xml:space="preserve">, 2013). It helps reduce errors caused by poor understanding of transcription and illegible handwriting. </w:t>
      </w:r>
    </w:p>
    <w:p w:rsidR="002133CC" w:rsidRPr="002133CC" w:rsidRDefault="002133CC" w:rsidP="00C3311E">
      <w:pPr>
        <w:spacing w:line="480" w:lineRule="auto"/>
        <w:rPr>
          <w:rFonts w:ascii="Droid Serif" w:hAnsi="Droid Serif"/>
          <w:color w:val="333333"/>
        </w:rPr>
      </w:pPr>
      <w:r w:rsidRPr="00C3311E">
        <w:rPr>
          <w:rFonts w:ascii="Droid Serif" w:hAnsi="Droid Serif"/>
          <w:b/>
          <w:color w:val="333333"/>
        </w:rPr>
        <w:t>CMS</w:t>
      </w:r>
      <w:r w:rsidRPr="002133CC">
        <w:rPr>
          <w:rFonts w:ascii="Droid Serif" w:hAnsi="Droid Serif"/>
          <w:color w:val="333333"/>
        </w:rPr>
        <w:t xml:space="preserve"> – Centers for Medicare &amp; Medicaid Services. This is a body created by the US government to oversee several health activities. It is responsible for monitoring programs relating to health information technology and supports the use of electronic devices to keep the patient records in medical facilities. </w:t>
      </w:r>
    </w:p>
    <w:p w:rsidR="002133CC" w:rsidRPr="002133CC" w:rsidRDefault="002133CC" w:rsidP="00C3311E">
      <w:pPr>
        <w:spacing w:line="480" w:lineRule="auto"/>
        <w:rPr>
          <w:rFonts w:ascii="Droid Serif" w:hAnsi="Droid Serif"/>
          <w:color w:val="333333"/>
        </w:rPr>
      </w:pPr>
    </w:p>
    <w:p w:rsidR="002133CC" w:rsidRPr="002133CC" w:rsidRDefault="002133CC" w:rsidP="00C3311E">
      <w:pPr>
        <w:spacing w:line="480" w:lineRule="auto"/>
        <w:rPr>
          <w:rFonts w:ascii="Droid Serif" w:hAnsi="Droid Serif"/>
          <w:color w:val="333333"/>
        </w:rPr>
      </w:pPr>
    </w:p>
    <w:p w:rsidR="00C3311E" w:rsidRDefault="00C3311E" w:rsidP="00C3311E">
      <w:pPr>
        <w:spacing w:line="480" w:lineRule="auto"/>
        <w:jc w:val="center"/>
        <w:rPr>
          <w:rFonts w:ascii="Droid Serif" w:hAnsi="Droid Serif"/>
          <w:color w:val="333333"/>
        </w:rPr>
      </w:pPr>
    </w:p>
    <w:p w:rsidR="00C3311E" w:rsidRDefault="00C3311E" w:rsidP="00C3311E">
      <w:pPr>
        <w:spacing w:line="480" w:lineRule="auto"/>
        <w:jc w:val="center"/>
        <w:rPr>
          <w:rFonts w:ascii="Droid Serif" w:hAnsi="Droid Serif"/>
          <w:color w:val="333333"/>
        </w:rPr>
      </w:pPr>
    </w:p>
    <w:p w:rsidR="00C3311E" w:rsidRDefault="00C3311E" w:rsidP="00C3311E">
      <w:pPr>
        <w:spacing w:line="480" w:lineRule="auto"/>
        <w:jc w:val="center"/>
        <w:rPr>
          <w:rFonts w:ascii="Droid Serif" w:hAnsi="Droid Serif"/>
          <w:color w:val="333333"/>
        </w:rPr>
      </w:pPr>
    </w:p>
    <w:p w:rsidR="00C3311E" w:rsidRDefault="00C3311E" w:rsidP="00C3311E">
      <w:pPr>
        <w:spacing w:line="480" w:lineRule="auto"/>
        <w:jc w:val="center"/>
        <w:rPr>
          <w:rFonts w:ascii="Droid Serif" w:hAnsi="Droid Serif"/>
          <w:color w:val="333333"/>
        </w:rPr>
      </w:pPr>
    </w:p>
    <w:p w:rsidR="00C3311E" w:rsidRDefault="00C3311E" w:rsidP="00C3311E">
      <w:pPr>
        <w:spacing w:line="480" w:lineRule="auto"/>
        <w:jc w:val="center"/>
        <w:rPr>
          <w:rFonts w:ascii="Droid Serif" w:hAnsi="Droid Serif"/>
          <w:color w:val="333333"/>
        </w:rPr>
      </w:pPr>
    </w:p>
    <w:p w:rsidR="00C3311E" w:rsidRDefault="00C3311E" w:rsidP="00C3311E">
      <w:pPr>
        <w:spacing w:line="480" w:lineRule="auto"/>
        <w:jc w:val="center"/>
        <w:rPr>
          <w:rFonts w:ascii="Droid Serif" w:hAnsi="Droid Serif"/>
          <w:color w:val="333333"/>
        </w:rPr>
      </w:pPr>
    </w:p>
    <w:p w:rsidR="002133CC" w:rsidRPr="002133CC" w:rsidRDefault="002133CC" w:rsidP="00C3311E">
      <w:pPr>
        <w:spacing w:line="480" w:lineRule="auto"/>
        <w:jc w:val="center"/>
        <w:rPr>
          <w:rFonts w:ascii="Droid Serif" w:hAnsi="Droid Serif"/>
          <w:color w:val="333333"/>
        </w:rPr>
      </w:pPr>
      <w:r w:rsidRPr="002133CC">
        <w:rPr>
          <w:rFonts w:ascii="Droid Serif" w:hAnsi="Droid Serif"/>
          <w:color w:val="333333"/>
        </w:rPr>
        <w:lastRenderedPageBreak/>
        <w:t>References</w:t>
      </w:r>
    </w:p>
    <w:p w:rsidR="002133CC" w:rsidRPr="002133CC" w:rsidRDefault="002133CC" w:rsidP="00C3311E">
      <w:pPr>
        <w:spacing w:line="480" w:lineRule="auto"/>
        <w:ind w:left="720" w:hanging="720"/>
        <w:rPr>
          <w:rFonts w:ascii="Droid Serif" w:hAnsi="Droid Serif"/>
          <w:color w:val="333333"/>
        </w:rPr>
      </w:pPr>
      <w:r w:rsidRPr="002133CC">
        <w:rPr>
          <w:rFonts w:ascii="Droid Serif" w:hAnsi="Droid Serif"/>
          <w:color w:val="333333"/>
        </w:rPr>
        <w:t xml:space="preserve">Afifi, A. A., Rice, T. H., Andersen, R. M., Rosenstock, L., &amp; Kominski, G. F. (2013). </w:t>
      </w:r>
      <w:r w:rsidRPr="00C3311E">
        <w:rPr>
          <w:rFonts w:ascii="Droid Serif" w:hAnsi="Droid Serif"/>
          <w:i/>
          <w:color w:val="333333"/>
        </w:rPr>
        <w:t>Changing the U.S. Healthcare system: key issues in health services policy and management.</w:t>
      </w:r>
      <w:r w:rsidRPr="002133CC">
        <w:rPr>
          <w:rFonts w:ascii="Droid Serif" w:hAnsi="Droid Serif"/>
          <w:color w:val="333333"/>
        </w:rPr>
        <w:t xml:space="preserve"> San Francisco: Jossey-Bass.</w:t>
      </w:r>
    </w:p>
    <w:p w:rsidR="002133CC" w:rsidRPr="002133CC" w:rsidRDefault="002133CC" w:rsidP="00C3311E">
      <w:pPr>
        <w:spacing w:line="480" w:lineRule="auto"/>
        <w:ind w:left="720" w:hanging="720"/>
        <w:rPr>
          <w:rFonts w:ascii="Droid Serif" w:hAnsi="Droid Serif"/>
          <w:color w:val="333333"/>
        </w:rPr>
      </w:pPr>
      <w:r w:rsidRPr="002133CC">
        <w:rPr>
          <w:rFonts w:ascii="Droid Serif" w:hAnsi="Droid Serif"/>
          <w:color w:val="333333"/>
        </w:rPr>
        <w:t xml:space="preserve">Data, M. C. (2016). </w:t>
      </w:r>
      <w:r w:rsidRPr="00C3311E">
        <w:rPr>
          <w:rFonts w:ascii="Droid Serif" w:hAnsi="Droid Serif"/>
          <w:i/>
          <w:color w:val="333333"/>
        </w:rPr>
        <w:t>Secondary Analysis of Electronic Health Records.</w:t>
      </w:r>
      <w:r w:rsidRPr="002133CC">
        <w:rPr>
          <w:rFonts w:ascii="Droid Serif" w:hAnsi="Droid Serif"/>
          <w:color w:val="333333"/>
        </w:rPr>
        <w:t xml:space="preserve"> Cham: Springer International Publishing.</w:t>
      </w:r>
    </w:p>
    <w:p w:rsidR="002133CC" w:rsidRPr="002133CC" w:rsidRDefault="002133CC" w:rsidP="00C3311E">
      <w:pPr>
        <w:spacing w:line="480" w:lineRule="auto"/>
        <w:ind w:left="720" w:hanging="720"/>
      </w:pPr>
      <w:r w:rsidRPr="002133CC">
        <w:rPr>
          <w:rFonts w:ascii="Droid Serif" w:hAnsi="Droid Serif"/>
          <w:color w:val="333333"/>
        </w:rPr>
        <w:t>Gartee, R. (2011). 5</w:t>
      </w:r>
      <w:r w:rsidRPr="00C3311E">
        <w:rPr>
          <w:rFonts w:ascii="Droid Serif" w:hAnsi="Droid Serif"/>
          <w:i/>
          <w:color w:val="333333"/>
        </w:rPr>
        <w:t>. In Health information technology and management (pp. 98-126).</w:t>
      </w:r>
      <w:r w:rsidRPr="002133CC">
        <w:rPr>
          <w:rFonts w:ascii="Droid Serif" w:hAnsi="Droid Serif"/>
          <w:color w:val="333333"/>
        </w:rPr>
        <w:t xml:space="preserve"> Upper Saddle River, NJ: Pearson.</w:t>
      </w:r>
    </w:p>
    <w:p w:rsidR="002133CC" w:rsidRPr="002133CC" w:rsidRDefault="002133CC" w:rsidP="00C3311E">
      <w:pPr>
        <w:spacing w:line="480" w:lineRule="auto"/>
        <w:ind w:left="720" w:hanging="720"/>
        <w:rPr>
          <w:rFonts w:ascii="Droid Serif" w:hAnsi="Droid Serif"/>
          <w:color w:val="333333"/>
        </w:rPr>
      </w:pPr>
      <w:r w:rsidRPr="002133CC">
        <w:rPr>
          <w:rFonts w:ascii="Droid Serif" w:hAnsi="Droid Serif"/>
          <w:color w:val="333333"/>
        </w:rPr>
        <w:t xml:space="preserve">Kumar, P. J., &amp; Clark, M. L. (2012). </w:t>
      </w:r>
      <w:r w:rsidRPr="00C3311E">
        <w:rPr>
          <w:rFonts w:ascii="Droid Serif" w:hAnsi="Droid Serif"/>
          <w:i/>
          <w:color w:val="333333"/>
        </w:rPr>
        <w:t>Kumar &amp; Clark's clinical medicine.</w:t>
      </w:r>
      <w:r w:rsidRPr="002133CC">
        <w:rPr>
          <w:rFonts w:ascii="Droid Serif" w:hAnsi="Droid Serif"/>
          <w:color w:val="333333"/>
        </w:rPr>
        <w:t xml:space="preserve"> Edinburgh: Elsevier/Saunders.</w:t>
      </w:r>
    </w:p>
    <w:p w:rsidR="002133CC" w:rsidRPr="002133CC" w:rsidRDefault="002133CC" w:rsidP="00C3311E">
      <w:pPr>
        <w:spacing w:line="480" w:lineRule="auto"/>
        <w:ind w:left="720" w:hanging="720"/>
        <w:rPr>
          <w:rFonts w:ascii="Droid Serif" w:hAnsi="Droid Serif"/>
          <w:color w:val="333333"/>
        </w:rPr>
      </w:pPr>
    </w:p>
    <w:sectPr w:rsidR="002133CC" w:rsidRPr="002133CC" w:rsidSect="00C3311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0C90" w:rsidRDefault="006E0C90" w:rsidP="00C3311E">
      <w:pPr>
        <w:spacing w:after="0" w:line="240" w:lineRule="auto"/>
      </w:pPr>
      <w:r>
        <w:separator/>
      </w:r>
    </w:p>
  </w:endnote>
  <w:endnote w:type="continuationSeparator" w:id="0">
    <w:p w:rsidR="006E0C90" w:rsidRDefault="006E0C90" w:rsidP="00C33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Droid Serif">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1E4E" w:rsidRDefault="00441E4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1E4E" w:rsidRDefault="00441E4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1E4E" w:rsidRDefault="00441E4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0C90" w:rsidRDefault="006E0C90" w:rsidP="00C3311E">
      <w:pPr>
        <w:spacing w:after="0" w:line="240" w:lineRule="auto"/>
      </w:pPr>
      <w:r>
        <w:separator/>
      </w:r>
    </w:p>
  </w:footnote>
  <w:footnote w:type="continuationSeparator" w:id="0">
    <w:p w:rsidR="006E0C90" w:rsidRDefault="006E0C90" w:rsidP="00C331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1E4E" w:rsidRDefault="00441E4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311E" w:rsidRDefault="00C3311E">
    <w:pPr>
      <w:pStyle w:val="Header"/>
    </w:pPr>
    <w:r>
      <w:t xml:space="preserve">HEALTH MANAGEMENT                                                                                                           </w:t>
    </w:r>
    <w:r>
      <w:fldChar w:fldCharType="begin"/>
    </w:r>
    <w:r>
      <w:instrText xml:space="preserve"> PAGE   \* MERGEFORMAT </w:instrText>
    </w:r>
    <w:r>
      <w:fldChar w:fldCharType="separate"/>
    </w:r>
    <w:r w:rsidR="00441E4E">
      <w:rPr>
        <w:noProof/>
      </w:rPr>
      <w:t>6</w:t>
    </w:r>
    <w:r>
      <w:rPr>
        <w:noProof/>
      </w:rPr>
      <w:fldChar w:fldCharType="end"/>
    </w:r>
  </w:p>
  <w:p w:rsidR="00C3311E" w:rsidRDefault="00C3311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311E" w:rsidRDefault="00C3311E">
    <w:pPr>
      <w:pStyle w:val="Header"/>
    </w:pPr>
    <w:r>
      <w:t>Running head: HEALTH MANAGEMENT</w:t>
    </w:r>
    <w:r w:rsidR="00E07A93">
      <w:t xml:space="preserve">                                                                                 </w:t>
    </w:r>
    <w:r w:rsidR="00E07A93">
      <w:fldChar w:fldCharType="begin"/>
    </w:r>
    <w:r w:rsidR="00E07A93">
      <w:instrText xml:space="preserve"> PAGE   \* MERGEFORMAT </w:instrText>
    </w:r>
    <w:r w:rsidR="00E07A93">
      <w:fldChar w:fldCharType="separate"/>
    </w:r>
    <w:r w:rsidR="00441E4E">
      <w:rPr>
        <w:noProof/>
      </w:rPr>
      <w:t>1</w:t>
    </w:r>
    <w:r w:rsidR="00E07A93">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156D0"/>
    <w:multiLevelType w:val="hybridMultilevel"/>
    <w:tmpl w:val="52D899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E9C7F89"/>
    <w:multiLevelType w:val="hybridMultilevel"/>
    <w:tmpl w:val="1A685FD8"/>
    <w:lvl w:ilvl="0" w:tplc="F29AC294">
      <w:start w:val="1"/>
      <w:numFmt w:val="decimal"/>
      <w:lvlText w:val="%1."/>
      <w:lvlJc w:val="left"/>
      <w:pPr>
        <w:ind w:left="720" w:hanging="360"/>
      </w:pPr>
      <w:rPr>
        <w:rFonts w:ascii="Droid Serif" w:hAnsi="Droid Serif" w:hint="default"/>
        <w:color w:val="33333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10168F3"/>
    <w:multiLevelType w:val="multilevel"/>
    <w:tmpl w:val="126C3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lvlOverride w:ilvl="0">
      <w:lvl w:ilvl="0">
        <w:numFmt w:val="lowerLetter"/>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7E05"/>
    <w:rsid w:val="001C7BE6"/>
    <w:rsid w:val="001E51AF"/>
    <w:rsid w:val="002133CC"/>
    <w:rsid w:val="00441E4E"/>
    <w:rsid w:val="00665AEF"/>
    <w:rsid w:val="006E0C90"/>
    <w:rsid w:val="007C6020"/>
    <w:rsid w:val="007E7E05"/>
    <w:rsid w:val="008447EA"/>
    <w:rsid w:val="00995B7C"/>
    <w:rsid w:val="00A44532"/>
    <w:rsid w:val="00A96CD8"/>
    <w:rsid w:val="00C3311E"/>
    <w:rsid w:val="00C676B5"/>
    <w:rsid w:val="00C9161D"/>
    <w:rsid w:val="00D63E85"/>
    <w:rsid w:val="00DC7570"/>
    <w:rsid w:val="00E05988"/>
    <w:rsid w:val="00E07A93"/>
    <w:rsid w:val="00FF5E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133C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161D"/>
    <w:pPr>
      <w:ind w:left="720"/>
      <w:contextualSpacing/>
    </w:pPr>
  </w:style>
  <w:style w:type="paragraph" w:styleId="NormalWeb">
    <w:name w:val="Normal (Web)"/>
    <w:basedOn w:val="Normal"/>
    <w:uiPriority w:val="99"/>
    <w:semiHidden/>
    <w:unhideWhenUsed/>
    <w:rsid w:val="007C6020"/>
    <w:pPr>
      <w:spacing w:before="100" w:beforeAutospacing="1" w:after="100" w:afterAutospacing="1" w:line="240" w:lineRule="auto"/>
    </w:pPr>
    <w:rPr>
      <w:rFonts w:eastAsia="Times New Roman" w:cs="Times New Roman"/>
      <w:szCs w:val="24"/>
    </w:rPr>
  </w:style>
  <w:style w:type="character" w:customStyle="1" w:styleId="Heading1Char">
    <w:name w:val="Heading 1 Char"/>
    <w:basedOn w:val="DefaultParagraphFont"/>
    <w:link w:val="Heading1"/>
    <w:uiPriority w:val="9"/>
    <w:rsid w:val="002133CC"/>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2133CC"/>
  </w:style>
  <w:style w:type="paragraph" w:styleId="Header">
    <w:name w:val="header"/>
    <w:basedOn w:val="Normal"/>
    <w:link w:val="HeaderChar"/>
    <w:uiPriority w:val="99"/>
    <w:unhideWhenUsed/>
    <w:rsid w:val="00C331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311E"/>
  </w:style>
  <w:style w:type="paragraph" w:styleId="Footer">
    <w:name w:val="footer"/>
    <w:basedOn w:val="Normal"/>
    <w:link w:val="FooterChar"/>
    <w:uiPriority w:val="99"/>
    <w:unhideWhenUsed/>
    <w:rsid w:val="00C331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31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133C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161D"/>
    <w:pPr>
      <w:ind w:left="720"/>
      <w:contextualSpacing/>
    </w:pPr>
  </w:style>
  <w:style w:type="paragraph" w:styleId="NormalWeb">
    <w:name w:val="Normal (Web)"/>
    <w:basedOn w:val="Normal"/>
    <w:uiPriority w:val="99"/>
    <w:semiHidden/>
    <w:unhideWhenUsed/>
    <w:rsid w:val="007C6020"/>
    <w:pPr>
      <w:spacing w:before="100" w:beforeAutospacing="1" w:after="100" w:afterAutospacing="1" w:line="240" w:lineRule="auto"/>
    </w:pPr>
    <w:rPr>
      <w:rFonts w:eastAsia="Times New Roman" w:cs="Times New Roman"/>
      <w:szCs w:val="24"/>
    </w:rPr>
  </w:style>
  <w:style w:type="character" w:customStyle="1" w:styleId="Heading1Char">
    <w:name w:val="Heading 1 Char"/>
    <w:basedOn w:val="DefaultParagraphFont"/>
    <w:link w:val="Heading1"/>
    <w:uiPriority w:val="9"/>
    <w:rsid w:val="002133CC"/>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2133CC"/>
  </w:style>
  <w:style w:type="paragraph" w:styleId="Header">
    <w:name w:val="header"/>
    <w:basedOn w:val="Normal"/>
    <w:link w:val="HeaderChar"/>
    <w:uiPriority w:val="99"/>
    <w:unhideWhenUsed/>
    <w:rsid w:val="00C331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311E"/>
  </w:style>
  <w:style w:type="paragraph" w:styleId="Footer">
    <w:name w:val="footer"/>
    <w:basedOn w:val="Normal"/>
    <w:link w:val="FooterChar"/>
    <w:uiPriority w:val="99"/>
    <w:unhideWhenUsed/>
    <w:rsid w:val="00C331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31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8478588">
      <w:bodyDiv w:val="1"/>
      <w:marLeft w:val="0"/>
      <w:marRight w:val="0"/>
      <w:marTop w:val="0"/>
      <w:marBottom w:val="0"/>
      <w:divBdr>
        <w:top w:val="none" w:sz="0" w:space="0" w:color="auto"/>
        <w:left w:val="none" w:sz="0" w:space="0" w:color="auto"/>
        <w:bottom w:val="none" w:sz="0" w:space="0" w:color="auto"/>
        <w:right w:val="none" w:sz="0" w:space="0" w:color="auto"/>
      </w:divBdr>
    </w:div>
    <w:div w:id="492724881">
      <w:bodyDiv w:val="1"/>
      <w:marLeft w:val="0"/>
      <w:marRight w:val="0"/>
      <w:marTop w:val="0"/>
      <w:marBottom w:val="0"/>
      <w:divBdr>
        <w:top w:val="none" w:sz="0" w:space="0" w:color="auto"/>
        <w:left w:val="none" w:sz="0" w:space="0" w:color="auto"/>
        <w:bottom w:val="none" w:sz="0" w:space="0" w:color="auto"/>
        <w:right w:val="none" w:sz="0" w:space="0" w:color="auto"/>
      </w:divBdr>
    </w:div>
    <w:div w:id="820468223">
      <w:bodyDiv w:val="1"/>
      <w:marLeft w:val="0"/>
      <w:marRight w:val="0"/>
      <w:marTop w:val="0"/>
      <w:marBottom w:val="0"/>
      <w:divBdr>
        <w:top w:val="none" w:sz="0" w:space="0" w:color="auto"/>
        <w:left w:val="none" w:sz="0" w:space="0" w:color="auto"/>
        <w:bottom w:val="none" w:sz="0" w:space="0" w:color="auto"/>
        <w:right w:val="none" w:sz="0" w:space="0" w:color="auto"/>
      </w:divBdr>
    </w:div>
    <w:div w:id="1036663667">
      <w:bodyDiv w:val="1"/>
      <w:marLeft w:val="0"/>
      <w:marRight w:val="0"/>
      <w:marTop w:val="0"/>
      <w:marBottom w:val="0"/>
      <w:divBdr>
        <w:top w:val="none" w:sz="0" w:space="0" w:color="auto"/>
        <w:left w:val="none" w:sz="0" w:space="0" w:color="auto"/>
        <w:bottom w:val="none" w:sz="0" w:space="0" w:color="auto"/>
        <w:right w:val="none" w:sz="0" w:space="0" w:color="auto"/>
      </w:divBdr>
    </w:div>
    <w:div w:id="1360352955">
      <w:bodyDiv w:val="1"/>
      <w:marLeft w:val="0"/>
      <w:marRight w:val="0"/>
      <w:marTop w:val="0"/>
      <w:marBottom w:val="0"/>
      <w:divBdr>
        <w:top w:val="none" w:sz="0" w:space="0" w:color="auto"/>
        <w:left w:val="none" w:sz="0" w:space="0" w:color="auto"/>
        <w:bottom w:val="none" w:sz="0" w:space="0" w:color="auto"/>
        <w:right w:val="none" w:sz="0" w:space="0" w:color="auto"/>
      </w:divBdr>
    </w:div>
    <w:div w:id="1468282777">
      <w:bodyDiv w:val="1"/>
      <w:marLeft w:val="0"/>
      <w:marRight w:val="0"/>
      <w:marTop w:val="0"/>
      <w:marBottom w:val="0"/>
      <w:divBdr>
        <w:top w:val="none" w:sz="0" w:space="0" w:color="auto"/>
        <w:left w:val="none" w:sz="0" w:space="0" w:color="auto"/>
        <w:bottom w:val="none" w:sz="0" w:space="0" w:color="auto"/>
        <w:right w:val="none" w:sz="0" w:space="0" w:color="auto"/>
      </w:divBdr>
    </w:div>
    <w:div w:id="1473058098">
      <w:bodyDiv w:val="1"/>
      <w:marLeft w:val="0"/>
      <w:marRight w:val="0"/>
      <w:marTop w:val="0"/>
      <w:marBottom w:val="0"/>
      <w:divBdr>
        <w:top w:val="none" w:sz="0" w:space="0" w:color="auto"/>
        <w:left w:val="none" w:sz="0" w:space="0" w:color="auto"/>
        <w:bottom w:val="none" w:sz="0" w:space="0" w:color="auto"/>
        <w:right w:val="none" w:sz="0" w:space="0" w:color="auto"/>
      </w:divBdr>
    </w:div>
    <w:div w:id="1527448888">
      <w:bodyDiv w:val="1"/>
      <w:marLeft w:val="0"/>
      <w:marRight w:val="0"/>
      <w:marTop w:val="0"/>
      <w:marBottom w:val="0"/>
      <w:divBdr>
        <w:top w:val="none" w:sz="0" w:space="0" w:color="auto"/>
        <w:left w:val="none" w:sz="0" w:space="0" w:color="auto"/>
        <w:bottom w:val="none" w:sz="0" w:space="0" w:color="auto"/>
        <w:right w:val="none" w:sz="0" w:space="0" w:color="auto"/>
      </w:divBdr>
    </w:div>
    <w:div w:id="1549606414">
      <w:bodyDiv w:val="1"/>
      <w:marLeft w:val="0"/>
      <w:marRight w:val="0"/>
      <w:marTop w:val="0"/>
      <w:marBottom w:val="0"/>
      <w:divBdr>
        <w:top w:val="none" w:sz="0" w:space="0" w:color="auto"/>
        <w:left w:val="none" w:sz="0" w:space="0" w:color="auto"/>
        <w:bottom w:val="none" w:sz="0" w:space="0" w:color="auto"/>
        <w:right w:val="none" w:sz="0" w:space="0" w:color="auto"/>
      </w:divBdr>
    </w:div>
    <w:div w:id="1572303971">
      <w:bodyDiv w:val="1"/>
      <w:marLeft w:val="0"/>
      <w:marRight w:val="0"/>
      <w:marTop w:val="0"/>
      <w:marBottom w:val="0"/>
      <w:divBdr>
        <w:top w:val="none" w:sz="0" w:space="0" w:color="auto"/>
        <w:left w:val="none" w:sz="0" w:space="0" w:color="auto"/>
        <w:bottom w:val="none" w:sz="0" w:space="0" w:color="auto"/>
        <w:right w:val="none" w:sz="0" w:space="0" w:color="auto"/>
      </w:divBdr>
    </w:div>
    <w:div w:id="1600290499">
      <w:bodyDiv w:val="1"/>
      <w:marLeft w:val="0"/>
      <w:marRight w:val="0"/>
      <w:marTop w:val="0"/>
      <w:marBottom w:val="0"/>
      <w:divBdr>
        <w:top w:val="none" w:sz="0" w:space="0" w:color="auto"/>
        <w:left w:val="none" w:sz="0" w:space="0" w:color="auto"/>
        <w:bottom w:val="none" w:sz="0" w:space="0" w:color="auto"/>
        <w:right w:val="none" w:sz="0" w:space="0" w:color="auto"/>
      </w:divBdr>
    </w:div>
    <w:div w:id="1877229100">
      <w:bodyDiv w:val="1"/>
      <w:marLeft w:val="0"/>
      <w:marRight w:val="0"/>
      <w:marTop w:val="0"/>
      <w:marBottom w:val="0"/>
      <w:divBdr>
        <w:top w:val="none" w:sz="0" w:space="0" w:color="auto"/>
        <w:left w:val="none" w:sz="0" w:space="0" w:color="auto"/>
        <w:bottom w:val="none" w:sz="0" w:space="0" w:color="auto"/>
        <w:right w:val="none" w:sz="0" w:space="0" w:color="auto"/>
      </w:divBdr>
    </w:div>
    <w:div w:id="2106028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945</Words>
  <Characters>5392</Characters>
  <Application>Microsoft Office Word</Application>
  <DocSecurity>0</DocSecurity>
  <Lines>44</Lines>
  <Paragraphs>12</Paragraphs>
  <ScaleCrop>false</ScaleCrop>
  <LinksUpToDate>false</LinksUpToDate>
  <CharactersWithSpaces>6325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2018-07-23T13:56:00Z</dcterms:created>
  <dcterms:modified xsi:type="dcterms:W3CDTF">2018-07-23T13:56:00Z</dcterms:modified>
</cp:coreProperties>
</file>